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7E757" w14:textId="343AF99F" w:rsidR="00E234E2" w:rsidRPr="0004733A" w:rsidRDefault="00E234E2" w:rsidP="00E234E2">
      <w:pPr>
        <w:pStyle w:val="prastasiniatinklio"/>
        <w:ind w:firstLine="480"/>
        <w:jc w:val="center"/>
        <w:rPr>
          <w:b/>
        </w:rPr>
      </w:pPr>
      <w:bookmarkStart w:id="0" w:name="_Hlk1912552"/>
      <w:r>
        <w:rPr>
          <w:b/>
        </w:rPr>
        <w:t xml:space="preserve">7 priedas. </w:t>
      </w:r>
      <w:r w:rsidRPr="0004733A">
        <w:rPr>
          <w:b/>
        </w:rPr>
        <w:t>Bendrieji reikalavimai analizatoriaus panaudai</w:t>
      </w:r>
    </w:p>
    <w:bookmarkEnd w:id="0"/>
    <w:p w14:paraId="7052CDD8" w14:textId="37BEB56B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Siūlom</w:t>
      </w:r>
      <w:r>
        <w:t>i analizatoriai panaudai turi būti ne senesni</w:t>
      </w:r>
      <w:r w:rsidRPr="0004733A">
        <w:t xml:space="preserve"> kaip 20</w:t>
      </w:r>
      <w:r w:rsidR="00847934">
        <w:t>2</w:t>
      </w:r>
      <w:r w:rsidR="00D15451">
        <w:t>1</w:t>
      </w:r>
      <w:r w:rsidRPr="0004733A">
        <w:t xml:space="preserve"> m. gamybos bei sertifikuotas naudojimui Europos sąjungoje, pažymėtas CE ženklu (pateikti sertifikato kopiją).</w:t>
      </w:r>
    </w:p>
    <w:p w14:paraId="781D7F67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Tiekėjas privalo pateikti gamintojo išduotą dokumentą, patvirtinantį tiekėjo atstovavimo teisę gamintojui arba bendradarbiavimo sutartį su ūkio subjektu, turinčiu atstovavimo teisę gamintojui.</w:t>
      </w:r>
    </w:p>
    <w:p w14:paraId="03C4D0C0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Pateikti dokumentus, įrodančius parduodamos prekės atitikimą kokybės ir techniniams reikalavimams, nurodytiems pirkimo dokumentų techninėje specifikacijoje: tiekėjas turi pateikti gamintojo parengtus katalogus ir siūlomų prekių techninių charakteristikų aprašymus (</w:t>
      </w:r>
      <w:proofErr w:type="spellStart"/>
      <w:r w:rsidRPr="0004733A">
        <w:t>pdf</w:t>
      </w:r>
      <w:proofErr w:type="spellEnd"/>
      <w:r w:rsidRPr="0004733A">
        <w:t>. formatu). Šiuose dokumentuose tiekėjas turi grafiškai nurodyti (</w:t>
      </w:r>
      <w:proofErr w:type="spellStart"/>
      <w:r w:rsidRPr="0004733A">
        <w:t>t.y</w:t>
      </w:r>
      <w:proofErr w:type="spellEnd"/>
      <w:r w:rsidRPr="0004733A">
        <w:t xml:space="preserve">. pastebimai pažymėti - spalvotai </w:t>
      </w:r>
      <w:proofErr w:type="spellStart"/>
      <w:r w:rsidRPr="0004733A">
        <w:t>markiruoti</w:t>
      </w:r>
      <w:proofErr w:type="spellEnd"/>
      <w:r w:rsidRPr="0004733A">
        <w:t>, ir/ar nurodyti rodyklėmis, ir/ar pabraukti) konkrečias katalogų vietas, kur aprašomos reikalaujamų techninių charakteristikų reikšmės, bei įrašyti, kurį techninių reikalavimų punktą jos atitinka.</w:t>
      </w:r>
    </w:p>
    <w:p w14:paraId="160852AA" w14:textId="560E8A76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 xml:space="preserve">Su analizatoriaus pristatymu </w:t>
      </w:r>
      <w:proofErr w:type="spellStart"/>
      <w:r w:rsidRPr="0004733A">
        <w:t>teiktin</w:t>
      </w:r>
      <w:r>
        <w:t>ų</w:t>
      </w:r>
      <w:proofErr w:type="spellEnd"/>
      <w:r w:rsidRPr="0004733A">
        <w:t xml:space="preserve"> paslaugų pobūdis: transportavimas, pakavimas, pakrovimas, tranzitas, iškrovimas, išpakavimas, tikrinimas, pristatyto analizatoriaus surinkimas, sumontavimas/instaliavimas perkančiosios organizacijos nurodytu adresu, analizatoriaus tvarkyklės pateikimas, analizatoriaus paruošimas darbui ir suderinimas/išbandymas, medicinos prietaiso paso užpildymas, perkančiosios organizacijos personalo apmokymas dirbti su analizatoriumi, konsultacijų, susijusių su prekių naudojimu teikimas.</w:t>
      </w:r>
    </w:p>
    <w:p w14:paraId="4474CAC9" w14:textId="411A8F29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Tiekėjas privalo užtikrinti panaudai suteikt</w:t>
      </w:r>
      <w:r>
        <w:t>ų</w:t>
      </w:r>
      <w:r w:rsidRPr="0004733A">
        <w:t xml:space="preserve"> analizatori</w:t>
      </w:r>
      <w:r>
        <w:t xml:space="preserve">ų </w:t>
      </w:r>
      <w:r w:rsidRPr="0004733A">
        <w:t>techninę priežiūrą ir remontą visą sutarties galiojimo laikotarpį. Užtikrinti, kad analizatorių techninė priežiūra ir remontas būtų vykdomi pagal analizatorių gamintojo parengtas technines instrukcijas/rekomendacijas. Analizatoriaus remontas, jei toks reikalingas, atliekamas perkančiosios organizacijos patalpose ne vėliau kaip per 3 (tris) darbo dienas nuo pranešimo apie remonto poreikį telefonu, el. paštu arba raštu pateikimo dienos. Jei remontas negali būti atliekamas perkančiosios organizacijos patalpose arba remonto trukmė ilgesnė nei 3 (trys) darbo dienos, tiekėjas savo sąskaita analizatorių pristato į remonto vietą (grąžina po remonto) bei pristato pakaitinį analogišką analizatorių perkančiajai organizacijai. Pakaitinis analizatorius turi būti pristatomas ne vėliau nei per 3 (tris) darbo dienas nuo pranešimo apie gedimą pateikimo dienos.</w:t>
      </w:r>
    </w:p>
    <w:p w14:paraId="0788B174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Visos siūlomos prekės turi būti originalios, tinkamos darbui panaudos būdu siūlomam analizatoriui.</w:t>
      </w:r>
    </w:p>
    <w:p w14:paraId="5101EFA1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Kartu su reagentais ir papildomomis priemonėmis turi būti pateikiamos naudojimo instrukcijos ir saugos duomenų lapai originalo ir lietuvių kalba.</w:t>
      </w:r>
    </w:p>
    <w:p w14:paraId="4E73777D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Reagentų ir papildomų priemonių galiojimo laikas ne trumpesnis nei 12 mėn. nuo pristatymo dienos, galiojimo laikas po atidarymo ne trumpesnis nei 6 mėn. Skystos kontrolės galiojimo terminas ne trumpesnis kaip 6 mėn. nuo pristatymo.</w:t>
      </w:r>
    </w:p>
    <w:p w14:paraId="45CC5D73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Visi reagentai ir kontrolinės medžiagos turi būti vieno gamintojo.</w:t>
      </w:r>
    </w:p>
    <w:p w14:paraId="1BF7308D" w14:textId="77777777" w:rsidR="00470A1A" w:rsidRPr="00E234E2" w:rsidRDefault="00470A1A">
      <w:pPr>
        <w:rPr>
          <w:b/>
          <w:bCs/>
        </w:rPr>
      </w:pPr>
    </w:p>
    <w:sectPr w:rsidR="00470A1A" w:rsidRPr="00E234E2" w:rsidSect="00CD6D4E">
      <w:pgSz w:w="12240" w:h="15840"/>
      <w:pgMar w:top="1440" w:right="1440" w:bottom="1440" w:left="1440" w:header="720" w:footer="72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B3317E"/>
    <w:multiLevelType w:val="hybridMultilevel"/>
    <w:tmpl w:val="76E82A10"/>
    <w:lvl w:ilvl="0" w:tplc="F0F23A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332484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4E2"/>
    <w:rsid w:val="00470A1A"/>
    <w:rsid w:val="00486D84"/>
    <w:rsid w:val="005C141C"/>
    <w:rsid w:val="0072016A"/>
    <w:rsid w:val="00847934"/>
    <w:rsid w:val="00A30124"/>
    <w:rsid w:val="00B93582"/>
    <w:rsid w:val="00CD6D4E"/>
    <w:rsid w:val="00D15451"/>
    <w:rsid w:val="00E234E2"/>
    <w:rsid w:val="00EC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CF5E1"/>
  <w15:chartTrackingRefBased/>
  <w15:docId w15:val="{BFFADF0B-05E6-4FFA-A98D-CD0A9E634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lt-LT" w:bidi="lt-LT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E234E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bidi="ar-SA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E234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en-US" w:bidi="ar-SA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234E2"/>
    <w:rPr>
      <w:rFonts w:ascii="Times New Roman" w:eastAsia="Times New Roman" w:hAnsi="Times New Roman" w:cs="Times New Roman"/>
      <w:kern w:val="0"/>
      <w:sz w:val="24"/>
      <w:szCs w:val="24"/>
      <w:lang w:eastAsia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1897</Words>
  <Characters>1082</Characters>
  <Application>Microsoft Office Word</Application>
  <DocSecurity>0</DocSecurity>
  <Lines>9</Lines>
  <Paragraphs>5</Paragraphs>
  <ScaleCrop>false</ScaleCrop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</dc:creator>
  <cp:keywords/>
  <dc:description/>
  <cp:lastModifiedBy>Regina</cp:lastModifiedBy>
  <cp:revision>4</cp:revision>
  <dcterms:created xsi:type="dcterms:W3CDTF">2024-05-08T16:22:00Z</dcterms:created>
  <dcterms:modified xsi:type="dcterms:W3CDTF">2026-06-13T15:11:00Z</dcterms:modified>
</cp:coreProperties>
</file>